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34" w:rsidRDefault="00C44947" w:rsidP="00C44947">
      <w:pPr>
        <w:jc w:val="center"/>
        <w:rPr>
          <w:rFonts w:ascii="Times New Roman" w:hAnsi="Times New Roman" w:cs="Times New Roman"/>
          <w:b/>
          <w:sz w:val="24"/>
          <w:szCs w:val="24"/>
        </w:rPr>
      </w:pPr>
      <w:bookmarkStart w:id="0" w:name="_GoBack"/>
      <w:bookmarkEnd w:id="0"/>
      <w:r w:rsidRPr="00C44947">
        <w:rPr>
          <w:rFonts w:ascii="Times New Roman" w:hAnsi="Times New Roman" w:cs="Times New Roman"/>
          <w:b/>
          <w:sz w:val="24"/>
          <w:szCs w:val="24"/>
        </w:rPr>
        <w:t>RICORSO RICONOSCIMENTO PROGRESSIONE STIPENDIALE (COLLOCAZIONE NEL GIUSTO GRADONE ECONOMICO)</w:t>
      </w:r>
    </w:p>
    <w:p w:rsidR="00C44947" w:rsidRDefault="00C44947" w:rsidP="00A91299">
      <w:pPr>
        <w:jc w:val="both"/>
        <w:rPr>
          <w:rFonts w:ascii="Times New Roman" w:hAnsi="Times New Roman" w:cs="Times New Roman"/>
          <w:sz w:val="24"/>
          <w:szCs w:val="24"/>
        </w:rPr>
      </w:pPr>
      <w:r>
        <w:rPr>
          <w:rFonts w:ascii="Times New Roman" w:hAnsi="Times New Roman" w:cs="Times New Roman"/>
          <w:sz w:val="24"/>
          <w:szCs w:val="24"/>
        </w:rPr>
        <w:t>Con la presente nota si porta a conoscenza di tutti gli iscritti Cisl Scuola che la scrivente organizzazione sindacale sta provvedendo per mezzo del proprio ufficio legale alla tute</w:t>
      </w:r>
      <w:r w:rsidR="00085085">
        <w:rPr>
          <w:rFonts w:ascii="Times New Roman" w:hAnsi="Times New Roman" w:cs="Times New Roman"/>
          <w:sz w:val="24"/>
          <w:szCs w:val="24"/>
        </w:rPr>
        <w:t>l</w:t>
      </w:r>
      <w:r>
        <w:rPr>
          <w:rFonts w:ascii="Times New Roman" w:hAnsi="Times New Roman" w:cs="Times New Roman"/>
          <w:sz w:val="24"/>
          <w:szCs w:val="24"/>
        </w:rPr>
        <w:t xml:space="preserve">a dei diritti </w:t>
      </w:r>
      <w:r w:rsidR="00085085">
        <w:rPr>
          <w:rFonts w:ascii="Times New Roman" w:hAnsi="Times New Roman" w:cs="Times New Roman"/>
          <w:sz w:val="24"/>
          <w:szCs w:val="24"/>
        </w:rPr>
        <w:t>derivanti</w:t>
      </w:r>
      <w:r>
        <w:rPr>
          <w:rFonts w:ascii="Times New Roman" w:hAnsi="Times New Roman" w:cs="Times New Roman"/>
          <w:sz w:val="24"/>
          <w:szCs w:val="24"/>
        </w:rPr>
        <w:t xml:space="preserve"> dal corretto inserimento nel gradone stipendiale </w:t>
      </w:r>
      <w:r w:rsidR="00085085">
        <w:rPr>
          <w:rFonts w:ascii="Times New Roman" w:hAnsi="Times New Roman" w:cs="Times New Roman"/>
          <w:sz w:val="24"/>
          <w:szCs w:val="24"/>
        </w:rPr>
        <w:t>conseguente a</w:t>
      </w:r>
      <w:r>
        <w:rPr>
          <w:rFonts w:ascii="Times New Roman" w:hAnsi="Times New Roman" w:cs="Times New Roman"/>
          <w:sz w:val="24"/>
          <w:szCs w:val="24"/>
        </w:rPr>
        <w:t>lla immissione nei ruoli scolastici previo esperimento di attività lavorativa con precedenti contratti di lavoro a tempo determinato.</w:t>
      </w:r>
    </w:p>
    <w:p w:rsidR="00C44947" w:rsidRDefault="00C44947" w:rsidP="00A91299">
      <w:pPr>
        <w:jc w:val="both"/>
        <w:rPr>
          <w:rFonts w:ascii="Times New Roman" w:hAnsi="Times New Roman" w:cs="Times New Roman"/>
          <w:sz w:val="24"/>
          <w:szCs w:val="24"/>
        </w:rPr>
      </w:pPr>
      <w:r>
        <w:rPr>
          <w:rFonts w:ascii="Times New Roman" w:hAnsi="Times New Roman" w:cs="Times New Roman"/>
          <w:sz w:val="24"/>
          <w:szCs w:val="24"/>
        </w:rPr>
        <w:t>Sul punto si è espressa ormai da qualche mese anche la suprema Corte di Cassazione la quale ha stabilito che i periodi di lavoro prestati con contratto a tempo determinato debbono essere conteggiati ai fini del corretto inserimento nei gradoni economici previsti dalla contrattazione collettiva.</w:t>
      </w:r>
    </w:p>
    <w:p w:rsidR="00C44947" w:rsidRDefault="00085085" w:rsidP="00A91299">
      <w:pPr>
        <w:jc w:val="both"/>
        <w:rPr>
          <w:rFonts w:ascii="Times New Roman" w:hAnsi="Times New Roman" w:cs="Times New Roman"/>
          <w:sz w:val="24"/>
          <w:szCs w:val="24"/>
        </w:rPr>
      </w:pPr>
      <w:r>
        <w:rPr>
          <w:rFonts w:ascii="Times New Roman" w:hAnsi="Times New Roman" w:cs="Times New Roman"/>
          <w:sz w:val="24"/>
          <w:szCs w:val="24"/>
        </w:rPr>
        <w:t xml:space="preserve">Si precisa </w:t>
      </w:r>
      <w:r w:rsidR="00C44947">
        <w:rPr>
          <w:rFonts w:ascii="Times New Roman" w:hAnsi="Times New Roman" w:cs="Times New Roman"/>
          <w:sz w:val="24"/>
          <w:szCs w:val="24"/>
        </w:rPr>
        <w:t xml:space="preserve">che il danno subito non riguarda soltanto il mancato inserimento nel corretto gradone stipendiale </w:t>
      </w:r>
      <w:r w:rsidR="005C4F57">
        <w:rPr>
          <w:rFonts w:ascii="Times New Roman" w:hAnsi="Times New Roman" w:cs="Times New Roman"/>
          <w:sz w:val="24"/>
          <w:szCs w:val="24"/>
        </w:rPr>
        <w:t xml:space="preserve">con notevole diminuzione della retribuzione mensile, </w:t>
      </w:r>
      <w:r w:rsidR="00C44947">
        <w:rPr>
          <w:rFonts w:ascii="Times New Roman" w:hAnsi="Times New Roman" w:cs="Times New Roman"/>
          <w:sz w:val="24"/>
          <w:szCs w:val="24"/>
        </w:rPr>
        <w:t>ma anche l’erronea applicazione da parte del MIUR della normativa vigente in quanto</w:t>
      </w:r>
      <w:r w:rsidR="00110CFE">
        <w:rPr>
          <w:rFonts w:ascii="Times New Roman" w:hAnsi="Times New Roman" w:cs="Times New Roman"/>
          <w:sz w:val="24"/>
          <w:szCs w:val="24"/>
        </w:rPr>
        <w:t>, la medesima</w:t>
      </w:r>
      <w:r w:rsidR="00C44947">
        <w:rPr>
          <w:rFonts w:ascii="Times New Roman" w:hAnsi="Times New Roman" w:cs="Times New Roman"/>
          <w:sz w:val="24"/>
          <w:szCs w:val="24"/>
        </w:rPr>
        <w:t xml:space="preserve"> Pubblica Amministrazione</w:t>
      </w:r>
      <w:r w:rsidR="00110CFE">
        <w:rPr>
          <w:rFonts w:ascii="Times New Roman" w:hAnsi="Times New Roman" w:cs="Times New Roman"/>
          <w:sz w:val="24"/>
          <w:szCs w:val="24"/>
        </w:rPr>
        <w:t>,</w:t>
      </w:r>
      <w:r w:rsidR="00C44947">
        <w:rPr>
          <w:rFonts w:ascii="Times New Roman" w:hAnsi="Times New Roman" w:cs="Times New Roman"/>
          <w:sz w:val="24"/>
          <w:szCs w:val="24"/>
        </w:rPr>
        <w:t xml:space="preserve"> nel caso di passaggio di ruolo del personale scolastico applica </w:t>
      </w:r>
      <w:r w:rsidR="00C44947">
        <w:rPr>
          <w:rFonts w:ascii="Times New Roman" w:hAnsi="Times New Roman" w:cs="Times New Roman"/>
          <w:i/>
          <w:sz w:val="24"/>
          <w:szCs w:val="24"/>
        </w:rPr>
        <w:t>sic et simpliciter</w:t>
      </w:r>
      <w:r w:rsidR="00C44947">
        <w:rPr>
          <w:rFonts w:ascii="Times New Roman" w:hAnsi="Times New Roman" w:cs="Times New Roman"/>
          <w:sz w:val="24"/>
          <w:szCs w:val="24"/>
        </w:rPr>
        <w:t xml:space="preserve"> i nuovi gradoni contrattuali previsti dal CCNL del 04.08.2011 senza tenere conto della precedente anzianità di servizio e ciò si traduce in un chiaro ritardo della progressione di carriera che prevede il primo scatto non più a partire dal terzo anno ma a partire dal nono.</w:t>
      </w:r>
    </w:p>
    <w:p w:rsidR="00C44947" w:rsidRDefault="00C44947" w:rsidP="00A91299">
      <w:pPr>
        <w:jc w:val="both"/>
        <w:rPr>
          <w:rFonts w:ascii="Times New Roman" w:hAnsi="Times New Roman" w:cs="Times New Roman"/>
          <w:sz w:val="24"/>
          <w:szCs w:val="24"/>
        </w:rPr>
      </w:pPr>
      <w:r>
        <w:rPr>
          <w:rFonts w:ascii="Times New Roman" w:hAnsi="Times New Roman" w:cs="Times New Roman"/>
          <w:sz w:val="24"/>
          <w:szCs w:val="24"/>
        </w:rPr>
        <w:t>Tale situazione si ripercuote negativamente anche su tut</w:t>
      </w:r>
      <w:r w:rsidR="00110CFE">
        <w:rPr>
          <w:rFonts w:ascii="Times New Roman" w:hAnsi="Times New Roman" w:cs="Times New Roman"/>
          <w:sz w:val="24"/>
          <w:szCs w:val="24"/>
        </w:rPr>
        <w:t xml:space="preserve">ti gli altri istituti connessi </w:t>
      </w:r>
      <w:r>
        <w:rPr>
          <w:rFonts w:ascii="Times New Roman" w:hAnsi="Times New Roman" w:cs="Times New Roman"/>
          <w:sz w:val="24"/>
          <w:szCs w:val="24"/>
        </w:rPr>
        <w:t xml:space="preserve">al rapporto di lavoro </w:t>
      </w:r>
      <w:r w:rsidR="00110CFE">
        <w:rPr>
          <w:rFonts w:ascii="Times New Roman" w:hAnsi="Times New Roman" w:cs="Times New Roman"/>
          <w:sz w:val="24"/>
          <w:szCs w:val="24"/>
        </w:rPr>
        <w:t xml:space="preserve">(Tfr, indennità scolastiche varie) </w:t>
      </w:r>
      <w:r>
        <w:rPr>
          <w:rFonts w:ascii="Times New Roman" w:hAnsi="Times New Roman" w:cs="Times New Roman"/>
          <w:sz w:val="24"/>
          <w:szCs w:val="24"/>
        </w:rPr>
        <w:t>nonché al corrispondente trattamento pensionistico</w:t>
      </w:r>
      <w:r w:rsidR="00AD4A83">
        <w:rPr>
          <w:rFonts w:ascii="Times New Roman" w:hAnsi="Times New Roman" w:cs="Times New Roman"/>
          <w:sz w:val="24"/>
          <w:szCs w:val="24"/>
        </w:rPr>
        <w:t xml:space="preserve"> ed al conseguente riguardo della progressione economica</w:t>
      </w:r>
      <w:r>
        <w:rPr>
          <w:rFonts w:ascii="Times New Roman" w:hAnsi="Times New Roman" w:cs="Times New Roman"/>
          <w:sz w:val="24"/>
          <w:szCs w:val="24"/>
        </w:rPr>
        <w:t>.</w:t>
      </w:r>
    </w:p>
    <w:p w:rsidR="00C44947" w:rsidRDefault="0079354B" w:rsidP="00A91299">
      <w:pPr>
        <w:jc w:val="both"/>
        <w:rPr>
          <w:rFonts w:ascii="Times New Roman" w:hAnsi="Times New Roman" w:cs="Times New Roman"/>
          <w:sz w:val="24"/>
          <w:szCs w:val="24"/>
        </w:rPr>
      </w:pPr>
      <w:r>
        <w:rPr>
          <w:rFonts w:ascii="Times New Roman" w:hAnsi="Times New Roman" w:cs="Times New Roman"/>
          <w:sz w:val="24"/>
          <w:szCs w:val="24"/>
        </w:rPr>
        <w:t>I soggetti destinatari del presente ricorso sono:</w:t>
      </w:r>
    </w:p>
    <w:p w:rsidR="0079354B" w:rsidRDefault="0079354B" w:rsidP="00A91299">
      <w:pPr>
        <w:jc w:val="both"/>
        <w:rPr>
          <w:rFonts w:ascii="Times New Roman" w:hAnsi="Times New Roman" w:cs="Times New Roman"/>
          <w:sz w:val="24"/>
          <w:szCs w:val="24"/>
        </w:rPr>
      </w:pPr>
      <w:r>
        <w:rPr>
          <w:rFonts w:ascii="Times New Roman" w:hAnsi="Times New Roman" w:cs="Times New Roman"/>
          <w:sz w:val="24"/>
          <w:szCs w:val="24"/>
        </w:rPr>
        <w:t xml:space="preserve">- il personale scolastico </w:t>
      </w:r>
      <w:r w:rsidR="00011E99">
        <w:rPr>
          <w:rFonts w:ascii="Times New Roman" w:hAnsi="Times New Roman" w:cs="Times New Roman"/>
          <w:sz w:val="24"/>
          <w:szCs w:val="24"/>
        </w:rPr>
        <w:t xml:space="preserve">(personale docente e personale ATA) </w:t>
      </w:r>
      <w:r>
        <w:rPr>
          <w:rFonts w:ascii="Times New Roman" w:hAnsi="Times New Roman" w:cs="Times New Roman"/>
          <w:sz w:val="24"/>
          <w:szCs w:val="24"/>
        </w:rPr>
        <w:t>che ha sottoscritto contratti a tempo determinato e che abbia superato i 36 mesi di servizio con contratti di lavoro sino al termine delle attività scolastiche (31 agosto o 30 giugno);</w:t>
      </w:r>
    </w:p>
    <w:p w:rsidR="0079354B" w:rsidRDefault="0079354B" w:rsidP="00A91299">
      <w:pPr>
        <w:jc w:val="both"/>
        <w:rPr>
          <w:rFonts w:ascii="Times New Roman" w:hAnsi="Times New Roman" w:cs="Times New Roman"/>
          <w:sz w:val="24"/>
          <w:szCs w:val="24"/>
        </w:rPr>
      </w:pPr>
      <w:r>
        <w:rPr>
          <w:rFonts w:ascii="Times New Roman" w:hAnsi="Times New Roman" w:cs="Times New Roman"/>
          <w:sz w:val="24"/>
          <w:szCs w:val="24"/>
        </w:rPr>
        <w:t xml:space="preserve">- personale scolastico </w:t>
      </w:r>
      <w:r w:rsidR="00011E99">
        <w:rPr>
          <w:rFonts w:ascii="Times New Roman" w:hAnsi="Times New Roman" w:cs="Times New Roman"/>
          <w:sz w:val="24"/>
          <w:szCs w:val="24"/>
        </w:rPr>
        <w:t xml:space="preserve">(personale docente e personale ATA) </w:t>
      </w:r>
      <w:r>
        <w:rPr>
          <w:rFonts w:ascii="Times New Roman" w:hAnsi="Times New Roman" w:cs="Times New Roman"/>
          <w:sz w:val="24"/>
          <w:szCs w:val="24"/>
        </w:rPr>
        <w:t>che sia</w:t>
      </w:r>
      <w:r w:rsidR="00110CFE">
        <w:rPr>
          <w:rFonts w:ascii="Times New Roman" w:hAnsi="Times New Roman" w:cs="Times New Roman"/>
          <w:sz w:val="24"/>
          <w:szCs w:val="24"/>
        </w:rPr>
        <w:t xml:space="preserve"> stato stabilizzato. Per quest’ultima categoria</w:t>
      </w:r>
      <w:r>
        <w:rPr>
          <w:rFonts w:ascii="Times New Roman" w:hAnsi="Times New Roman" w:cs="Times New Roman"/>
          <w:sz w:val="24"/>
          <w:szCs w:val="24"/>
        </w:rPr>
        <w:t xml:space="preserve"> il diritto al riconoscimento integrale dell’anzianità di servizio pregressa all’immissione in ruolo decorre dalla comunicazione eseguita dal MIUR con la quale il lavoratore viene collocato nel gradone stipendiale</w:t>
      </w:r>
      <w:r w:rsidR="00110CFE">
        <w:rPr>
          <w:rFonts w:ascii="Times New Roman" w:hAnsi="Times New Roman" w:cs="Times New Roman"/>
          <w:sz w:val="24"/>
          <w:szCs w:val="24"/>
        </w:rPr>
        <w:t xml:space="preserve"> (decreto di ricostruzione di carriera ed inserimento in ruolo)</w:t>
      </w:r>
      <w:r>
        <w:rPr>
          <w:rFonts w:ascii="Times New Roman" w:hAnsi="Times New Roman" w:cs="Times New Roman"/>
          <w:sz w:val="24"/>
          <w:szCs w:val="24"/>
        </w:rPr>
        <w:t>.</w:t>
      </w:r>
    </w:p>
    <w:p w:rsidR="0079354B" w:rsidRDefault="0079354B" w:rsidP="00A91299">
      <w:pPr>
        <w:jc w:val="both"/>
        <w:rPr>
          <w:rFonts w:ascii="Times New Roman" w:hAnsi="Times New Roman" w:cs="Times New Roman"/>
          <w:sz w:val="24"/>
          <w:szCs w:val="24"/>
        </w:rPr>
      </w:pPr>
      <w:r>
        <w:rPr>
          <w:rFonts w:ascii="Times New Roman" w:hAnsi="Times New Roman" w:cs="Times New Roman"/>
          <w:sz w:val="24"/>
          <w:szCs w:val="24"/>
        </w:rPr>
        <w:t>Il termine di prescrizione del relativo diritto viene individuato dalla legge ne</w:t>
      </w:r>
      <w:r w:rsidR="00A91299">
        <w:rPr>
          <w:rFonts w:ascii="Times New Roman" w:hAnsi="Times New Roman" w:cs="Times New Roman"/>
          <w:sz w:val="24"/>
          <w:szCs w:val="24"/>
        </w:rPr>
        <w:t>l</w:t>
      </w:r>
      <w:r>
        <w:rPr>
          <w:rFonts w:ascii="Times New Roman" w:hAnsi="Times New Roman" w:cs="Times New Roman"/>
          <w:sz w:val="24"/>
          <w:szCs w:val="24"/>
        </w:rPr>
        <w:t xml:space="preserve"> periodo di 10 anni.</w:t>
      </w:r>
    </w:p>
    <w:p w:rsidR="0079354B" w:rsidRDefault="0079354B" w:rsidP="00A91299">
      <w:pPr>
        <w:jc w:val="both"/>
        <w:rPr>
          <w:rFonts w:ascii="Times New Roman" w:hAnsi="Times New Roman" w:cs="Times New Roman"/>
          <w:sz w:val="24"/>
          <w:szCs w:val="24"/>
        </w:rPr>
      </w:pPr>
      <w:r>
        <w:rPr>
          <w:rFonts w:ascii="Times New Roman" w:hAnsi="Times New Roman" w:cs="Times New Roman"/>
          <w:sz w:val="24"/>
          <w:szCs w:val="24"/>
        </w:rPr>
        <w:t>Il diverso termine prescrizionale di recupero delle somme che dovranno essere pagate è invece di 5 anni.</w:t>
      </w:r>
    </w:p>
    <w:p w:rsidR="00A91299" w:rsidRDefault="00A91299" w:rsidP="00A91299">
      <w:pPr>
        <w:jc w:val="both"/>
        <w:rPr>
          <w:rFonts w:ascii="Times New Roman" w:hAnsi="Times New Roman" w:cs="Times New Roman"/>
          <w:sz w:val="24"/>
          <w:szCs w:val="24"/>
        </w:rPr>
      </w:pPr>
      <w:r>
        <w:rPr>
          <w:rFonts w:ascii="Times New Roman" w:hAnsi="Times New Roman" w:cs="Times New Roman"/>
          <w:sz w:val="24"/>
          <w:szCs w:val="24"/>
        </w:rPr>
        <w:t>Per ogni ulteriore informazione gli interessati potranno rivolgersi all’ufficio legale della Cisl Scuola Umbria ogni lunedì pomeriggio presso la sede sita in Perugia, Via Campo di Marte oppure contattare il numero di telefono 0755728433.</w:t>
      </w:r>
    </w:p>
    <w:p w:rsidR="00A91299" w:rsidRPr="00C44947" w:rsidRDefault="00A91299" w:rsidP="00A91299">
      <w:pPr>
        <w:jc w:val="both"/>
        <w:rPr>
          <w:rFonts w:ascii="Times New Roman" w:hAnsi="Times New Roman" w:cs="Times New Roman"/>
          <w:sz w:val="24"/>
          <w:szCs w:val="24"/>
        </w:rPr>
      </w:pPr>
    </w:p>
    <w:sectPr w:rsidR="00A91299" w:rsidRPr="00C44947" w:rsidSect="00BB58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47"/>
    <w:rsid w:val="00011E99"/>
    <w:rsid w:val="00085085"/>
    <w:rsid w:val="00110CFE"/>
    <w:rsid w:val="002F4A62"/>
    <w:rsid w:val="005C4F57"/>
    <w:rsid w:val="006F51A0"/>
    <w:rsid w:val="0079354B"/>
    <w:rsid w:val="0084358C"/>
    <w:rsid w:val="00A91299"/>
    <w:rsid w:val="00AD4A83"/>
    <w:rsid w:val="00BB5834"/>
    <w:rsid w:val="00C44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3B783-41A7-4567-B248-9F018DD3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B58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scuola1</cp:lastModifiedBy>
  <cp:revision>2</cp:revision>
  <dcterms:created xsi:type="dcterms:W3CDTF">2017-04-07T07:50:00Z</dcterms:created>
  <dcterms:modified xsi:type="dcterms:W3CDTF">2017-04-07T07:50:00Z</dcterms:modified>
</cp:coreProperties>
</file>